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81" w:rsidRDefault="00737481" w:rsidP="00737481">
      <w:pPr>
        <w:pStyle w:val="ListParagraph"/>
        <w:spacing w:before="0" w:after="0" w:line="480" w:lineRule="auto"/>
        <w:ind w:left="0"/>
        <w:contextualSpacing w:val="0"/>
        <w:rPr>
          <w:rFonts w:ascii="Times New Roman" w:hAnsi="Times New Roman"/>
          <w:szCs w:val="22"/>
        </w:rPr>
      </w:pPr>
      <w:r w:rsidRPr="00574943">
        <w:rPr>
          <w:rFonts w:ascii="Times New Roman" w:hAnsi="Times New Roman"/>
          <w:b/>
          <w:szCs w:val="22"/>
        </w:rPr>
        <w:t>Table 1:</w:t>
      </w:r>
      <w:r>
        <w:rPr>
          <w:rFonts w:ascii="Times New Roman" w:hAnsi="Times New Roman"/>
          <w:szCs w:val="22"/>
        </w:rPr>
        <w:t xml:space="preserve"> Subject characteristics </w:t>
      </w:r>
    </w:p>
    <w:tbl>
      <w:tblPr>
        <w:tblStyle w:val="TableGrid"/>
        <w:tblW w:w="4633" w:type="pct"/>
        <w:tblLook w:val="04A0" w:firstRow="1" w:lastRow="0" w:firstColumn="1" w:lastColumn="0" w:noHBand="0" w:noVBand="1"/>
      </w:tblPr>
      <w:tblGrid>
        <w:gridCol w:w="1861"/>
        <w:gridCol w:w="1138"/>
        <w:gridCol w:w="933"/>
        <w:gridCol w:w="3051"/>
        <w:gridCol w:w="956"/>
        <w:gridCol w:w="977"/>
      </w:tblGrid>
      <w:tr w:rsidR="00325B76" w:rsidTr="00325B76">
        <w:tc>
          <w:tcPr>
            <w:tcW w:w="1044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Study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Toxicity assay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Gender</w:t>
            </w:r>
          </w:p>
        </w:tc>
        <w:tc>
          <w:tcPr>
            <w:tcW w:w="1711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Diagnostic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Age</w:t>
            </w:r>
            <w:r w:rsidRPr="00E612E0">
              <w:rPr>
                <w:rFonts w:ascii="Times New Roman" w:hAnsi="Times New Roman"/>
                <w:szCs w:val="22"/>
                <w:vertAlign w:val="superscript"/>
              </w:rPr>
              <w:t xml:space="preserve">¥ </w:t>
            </w:r>
            <w:r>
              <w:rPr>
                <w:rFonts w:ascii="Times New Roman" w:hAnsi="Times New Roman"/>
                <w:szCs w:val="22"/>
              </w:rPr>
              <w:t>(years)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Passage</w:t>
            </w:r>
          </w:p>
        </w:tc>
      </w:tr>
      <w:tr w:rsidR="00325B76" w:rsidTr="00325B76">
        <w:tc>
          <w:tcPr>
            <w:tcW w:w="1044" w:type="pct"/>
            <w:vMerge w:val="restar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Toxicity </w:t>
            </w:r>
            <w:r w:rsidR="004631A9">
              <w:rPr>
                <w:rFonts w:ascii="Times New Roman" w:hAnsi="Times New Roman"/>
                <w:szCs w:val="22"/>
              </w:rPr>
              <w:t xml:space="preserve">screening 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</w:rPr>
              <w:t>study</w:t>
            </w: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iPSC-1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Idiopathic Parkinson’s Disease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P6</w:t>
            </w:r>
          </w:p>
        </w:tc>
      </w:tr>
      <w:tr w:rsidR="00325B76" w:rsidTr="00325B76">
        <w:tc>
          <w:tcPr>
            <w:tcW w:w="1044" w:type="pct"/>
            <w:vMerge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iPSC-2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Healthy control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P7</w:t>
            </w:r>
          </w:p>
        </w:tc>
      </w:tr>
      <w:tr w:rsidR="00325B76" w:rsidTr="00325B76">
        <w:tc>
          <w:tcPr>
            <w:tcW w:w="1044" w:type="pct"/>
            <w:vMerge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iPSC-3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Healthy control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P7</w:t>
            </w:r>
          </w:p>
        </w:tc>
      </w:tr>
      <w:tr w:rsidR="00325B76" w:rsidTr="00325B76">
        <w:tc>
          <w:tcPr>
            <w:tcW w:w="1044" w:type="pct"/>
            <w:vMerge w:val="restar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Cryopreservation study</w:t>
            </w: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iPSC-4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Healthy control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P7</w:t>
            </w:r>
          </w:p>
        </w:tc>
      </w:tr>
      <w:tr w:rsidR="00325B76" w:rsidTr="00325B76">
        <w:tc>
          <w:tcPr>
            <w:tcW w:w="1044" w:type="pct"/>
            <w:vMerge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iPSC-5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Healthy control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P7</w:t>
            </w:r>
          </w:p>
        </w:tc>
      </w:tr>
      <w:tr w:rsidR="00325B76" w:rsidTr="00325B76">
        <w:tc>
          <w:tcPr>
            <w:tcW w:w="1044" w:type="pct"/>
            <w:vMerge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iPSC-6</w:t>
            </w:r>
          </w:p>
        </w:tc>
        <w:tc>
          <w:tcPr>
            <w:tcW w:w="523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Female</w:t>
            </w:r>
          </w:p>
        </w:tc>
        <w:tc>
          <w:tcPr>
            <w:tcW w:w="1711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Healthy Control</w:t>
            </w:r>
          </w:p>
        </w:tc>
        <w:tc>
          <w:tcPr>
            <w:tcW w:w="536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548" w:type="pct"/>
            <w:vAlign w:val="center"/>
          </w:tcPr>
          <w:p w:rsidR="00325B76" w:rsidRDefault="00325B76" w:rsidP="00F44470">
            <w:pPr>
              <w:pStyle w:val="ListParagraph"/>
              <w:spacing w:before="0" w:after="0"/>
              <w:ind w:left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P15</w:t>
            </w:r>
          </w:p>
        </w:tc>
      </w:tr>
    </w:tbl>
    <w:p w:rsidR="00737481" w:rsidRDefault="00737481" w:rsidP="00737481">
      <w:pPr>
        <w:pStyle w:val="ListParagraph"/>
        <w:spacing w:before="0" w:after="0" w:line="480" w:lineRule="auto"/>
        <w:ind w:left="0"/>
        <w:contextualSpacing w:val="0"/>
        <w:rPr>
          <w:rFonts w:ascii="Times New Roman" w:hAnsi="Times New Roman"/>
          <w:szCs w:val="22"/>
        </w:rPr>
      </w:pPr>
      <w:r w:rsidRPr="00E612E0">
        <w:rPr>
          <w:rFonts w:ascii="Times New Roman" w:hAnsi="Times New Roman"/>
          <w:szCs w:val="22"/>
          <w:vertAlign w:val="superscript"/>
        </w:rPr>
        <w:t>¥</w:t>
      </w:r>
      <w:r>
        <w:rPr>
          <w:rFonts w:ascii="Times New Roman" w:hAnsi="Times New Roman"/>
          <w:szCs w:val="22"/>
          <w:vertAlign w:val="superscript"/>
        </w:rPr>
        <w:t xml:space="preserve"> </w:t>
      </w:r>
      <w:r>
        <w:rPr>
          <w:rFonts w:ascii="Times New Roman" w:hAnsi="Times New Roman"/>
          <w:szCs w:val="22"/>
        </w:rPr>
        <w:t xml:space="preserve">Age relates to subject age at skin biopsy collection. </w:t>
      </w:r>
    </w:p>
    <w:p w:rsidR="00D52EF8" w:rsidRPr="00737481" w:rsidRDefault="00D52EF8" w:rsidP="00AA1D9D">
      <w:pPr>
        <w:rPr>
          <w:lang w:val="en-GB"/>
        </w:rPr>
      </w:pPr>
    </w:p>
    <w:sectPr w:rsidR="00D52EF8" w:rsidRPr="00737481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B8" w:rsidRDefault="00CF5CB8">
      <w:r>
        <w:separator/>
      </w:r>
    </w:p>
  </w:endnote>
  <w:endnote w:type="continuationSeparator" w:id="0">
    <w:p w:rsidR="00CF5CB8" w:rsidRDefault="00CF5CB8">
      <w:r>
        <w:continuationSeparator/>
      </w:r>
    </w:p>
  </w:endnote>
  <w:endnote w:type="continuationNotice" w:id="1">
    <w:p w:rsidR="00CF5CB8" w:rsidRDefault="00CF5C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B8" w:rsidRDefault="00CF5CB8">
      <w:r>
        <w:separator/>
      </w:r>
    </w:p>
  </w:footnote>
  <w:footnote w:type="continuationSeparator" w:id="0">
    <w:p w:rsidR="00CF5CB8" w:rsidRDefault="00CF5CB8">
      <w:r>
        <w:continuationSeparator/>
      </w:r>
    </w:p>
  </w:footnote>
  <w:footnote w:type="continuationNotice" w:id="1">
    <w:p w:rsidR="00CF5CB8" w:rsidRDefault="00CF5C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1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B8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B76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31A9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557E"/>
    <w:rsid w:val="00645EBE"/>
    <w:rsid w:val="00647A85"/>
    <w:rsid w:val="00647C89"/>
    <w:rsid w:val="00647FB4"/>
    <w:rsid w:val="0065139A"/>
    <w:rsid w:val="006514C9"/>
    <w:rsid w:val="006530AE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7481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5CB8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4470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C45217"/>
  <w15:chartTrackingRefBased/>
  <w15:docId w15:val="{38302214-6D2E-40C9-BA3B-2BFC0140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OPn Normal"/>
    <w:qFormat/>
    <w:rsid w:val="00737481"/>
    <w:pPr>
      <w:spacing w:before="140" w:after="140" w:line="192" w:lineRule="auto"/>
      <w:ind w:left="567"/>
      <w:jc w:val="both"/>
    </w:pPr>
    <w:rPr>
      <w:rFonts w:ascii="Calibri" w:hAnsi="Calibr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 w:line="259" w:lineRule="auto"/>
      <w:ind w:left="0"/>
      <w:jc w:val="left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 w:line="240" w:lineRule="auto"/>
      <w:jc w:val="left"/>
      <w:outlineLvl w:val="1"/>
    </w:pPr>
    <w:rPr>
      <w:rFonts w:asciiTheme="majorHAnsi" w:hAnsiTheme="majorHAnsi"/>
      <w:noProof/>
      <w:color w:val="5D0227" w:themeColor="text1"/>
      <w:sz w:val="40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 w:line="240" w:lineRule="auto"/>
      <w:jc w:val="left"/>
      <w:outlineLvl w:val="2"/>
    </w:pPr>
    <w:rPr>
      <w:rFonts w:asciiTheme="majorHAnsi" w:hAnsiTheme="majorHAnsi" w:cs="Arial"/>
      <w:noProof/>
      <w:color w:val="A81E26" w:themeColor="accent2"/>
      <w:kern w:val="32"/>
      <w:sz w:val="32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 w:line="240" w:lineRule="auto"/>
      <w:jc w:val="left"/>
      <w:outlineLvl w:val="3"/>
    </w:pPr>
    <w:rPr>
      <w:rFonts w:ascii="Calibri Light" w:hAnsi="Calibri Light" w:cs="Arial"/>
      <w:bCs/>
      <w:noProof/>
      <w:color w:val="DE4939"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 w:line="240" w:lineRule="auto"/>
      <w:jc w:val="left"/>
      <w:outlineLvl w:val="4"/>
    </w:pPr>
    <w:rPr>
      <w:rFonts w:asciiTheme="majorHAnsi" w:hAnsiTheme="majorHAnsi"/>
      <w:noProof/>
      <w:color w:val="E46E54"/>
      <w:sz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 w:line="240" w:lineRule="auto"/>
      <w:jc w:val="left"/>
      <w:outlineLvl w:val="5"/>
    </w:pPr>
    <w:rPr>
      <w:rFonts w:asciiTheme="majorHAnsi" w:hAnsiTheme="majorHAnsi"/>
      <w:noProof/>
      <w:color w:val="4C9F99" w:themeColor="accent6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 w:line="240" w:lineRule="auto"/>
      <w:jc w:val="left"/>
      <w:outlineLvl w:val="6"/>
    </w:pPr>
    <w:rPr>
      <w:rFonts w:asciiTheme="majorHAnsi" w:hAnsiTheme="majorHAnsi"/>
      <w:noProof/>
      <w:color w:val="E49AB1" w:themeColor="accent3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 w:line="240" w:lineRule="auto"/>
      <w:jc w:val="left"/>
      <w:outlineLvl w:val="7"/>
    </w:pPr>
    <w:rPr>
      <w:rFonts w:asciiTheme="majorHAnsi" w:hAnsiTheme="majorHAnsi"/>
      <w:noProof/>
      <w:color w:val="E0B392" w:themeColor="accent4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 w:line="240" w:lineRule="auto"/>
      <w:jc w:val="left"/>
      <w:outlineLvl w:val="8"/>
    </w:pPr>
    <w:rPr>
      <w:rFonts w:asciiTheme="majorHAnsi" w:hAnsiTheme="majorHAnsi"/>
      <w:noProof/>
      <w:color w:val="808080" w:themeColor="background1" w:themeShade="8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before="0" w:after="0" w:line="240" w:lineRule="auto"/>
      <w:ind w:left="0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spacing w:line="240" w:lineRule="auto"/>
      <w:ind w:left="0"/>
      <w:jc w:val="left"/>
    </w:pPr>
    <w:rPr>
      <w:rFonts w:asciiTheme="majorHAnsi" w:hAnsiTheme="majorHAnsi"/>
      <w:color w:val="2C2C2D" w:themeColor="accent1" w:themeShade="80"/>
      <w:sz w:val="18"/>
      <w:lang w:val="en-GB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before="0" w:after="0" w:line="240" w:lineRule="auto"/>
      <w:ind w:left="0"/>
    </w:pPr>
    <w:rPr>
      <w:rFonts w:ascii="Times New Roman" w:hAnsi="Times New Roman"/>
      <w:color w:val="2C2C2D" w:themeColor="accent1" w:themeShade="80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before="0" w:after="0" w:line="240" w:lineRule="auto"/>
      <w:ind w:left="924" w:hanging="357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before="0" w:after="0" w:line="240" w:lineRule="auto"/>
      <w:ind w:left="924" w:hanging="357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before="0" w:after="200" w:line="240" w:lineRule="auto"/>
    </w:pPr>
    <w:rPr>
      <w:rFonts w:asciiTheme="minorHAnsi" w:hAnsiTheme="minorHAnsi"/>
      <w:i/>
      <w:iCs/>
      <w:color w:val="E6442E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 w:line="240" w:lineRule="auto"/>
      <w:ind w:left="0"/>
    </w:pPr>
    <w:rPr>
      <w:rFonts w:asciiTheme="minorHAnsi" w:hAnsiTheme="minorHAnsi"/>
      <w:b/>
      <w:bCs/>
      <w:color w:val="5D0227" w:themeColor="text1"/>
      <w:sz w:val="20"/>
      <w:lang w:val="en-GB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before="0" w:after="0" w:line="240" w:lineRule="auto"/>
      <w:ind w:left="220"/>
      <w:jc w:val="left"/>
    </w:pPr>
    <w:rPr>
      <w:rFonts w:asciiTheme="minorHAnsi" w:hAnsiTheme="minorHAnsi"/>
      <w:color w:val="A81E26" w:themeColor="accent2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 w:line="240" w:lineRule="auto"/>
      <w:ind w:left="0"/>
      <w:jc w:val="left"/>
    </w:pPr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F11170"/>
    <w:pPr>
      <w:spacing w:line="240" w:lineRule="auto"/>
      <w:ind w:left="720"/>
      <w:contextualSpacing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pPr>
      <w:spacing w:line="240" w:lineRule="auto"/>
      <w:ind w:left="0"/>
    </w:pPr>
    <w:rPr>
      <w:rFonts w:asciiTheme="minorHAnsi" w:hAnsiTheme="minorHAnsi"/>
      <w:color w:val="2C2C2D" w:themeColor="accent1" w:themeShade="80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before="0" w:after="0" w:line="240" w:lineRule="auto"/>
      <w:ind w:left="0"/>
      <w:jc w:val="left"/>
    </w:pPr>
    <w:rPr>
      <w:rFonts w:ascii="Times New Roman" w:eastAsia="Calibri" w:hAnsi="Times New Roman"/>
      <w:b/>
      <w:sz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before="0" w:after="0" w:line="240" w:lineRule="auto"/>
      <w:ind w:left="440"/>
    </w:pPr>
    <w:rPr>
      <w:rFonts w:asciiTheme="minorHAnsi" w:hAnsiTheme="minorHAnsi"/>
      <w:bCs/>
      <w:color w:val="E6442E" w:themeColor="text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before="0" w:after="0" w:line="240" w:lineRule="auto"/>
      <w:ind w:left="660"/>
    </w:pPr>
    <w:rPr>
      <w:rFonts w:asciiTheme="minorHAnsi" w:hAnsiTheme="minorHAnsi"/>
      <w:color w:val="F08E81" w:themeColor="text2" w:themeTint="99"/>
      <w:sz w:val="20"/>
      <w:lang w:val="en-GB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before="0" w:after="0" w:line="240" w:lineRule="auto"/>
      <w:ind w:left="880"/>
    </w:pPr>
    <w:rPr>
      <w:rFonts w:asciiTheme="minorHAnsi" w:hAnsiTheme="minorHAnsi"/>
      <w:color w:val="4C9F99" w:themeColor="accent6"/>
      <w:sz w:val="20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before="0" w:after="0" w:line="240" w:lineRule="auto"/>
      <w:ind w:left="1100"/>
    </w:pPr>
    <w:rPr>
      <w:rFonts w:asciiTheme="minorHAnsi" w:hAnsiTheme="minorHAnsi"/>
      <w:color w:val="E49AB1" w:themeColor="accent3"/>
      <w:sz w:val="20"/>
      <w:lang w:val="en-GB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before="0" w:after="0" w:line="240" w:lineRule="auto"/>
      <w:ind w:left="1320"/>
    </w:pPr>
    <w:rPr>
      <w:rFonts w:asciiTheme="minorHAnsi" w:hAnsiTheme="minorHAnsi"/>
      <w:color w:val="E0B392" w:themeColor="accent4"/>
      <w:sz w:val="20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before="0" w:after="0" w:line="240" w:lineRule="auto"/>
      <w:ind w:left="1540"/>
    </w:pPr>
    <w:rPr>
      <w:rFonts w:asciiTheme="minorHAnsi" w:hAnsiTheme="minorHAnsi"/>
      <w:color w:val="BFBFBF" w:themeColor="background1" w:themeShade="BF"/>
      <w:sz w:val="20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 w:line="240" w:lineRule="auto"/>
      <w:ind w:left="0"/>
      <w:jc w:val="left"/>
    </w:pPr>
    <w:rPr>
      <w:rFonts w:asciiTheme="minorHAnsi" w:hAnsiTheme="minorHAnsi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before="0" w:after="0" w:line="240" w:lineRule="auto"/>
      <w:ind w:left="0"/>
    </w:pPr>
    <w:rPr>
      <w:rFonts w:asciiTheme="majorHAnsi" w:hAnsiTheme="majorHAnsi"/>
      <w:color w:val="2C2C2D" w:themeColor="accent1" w:themeShade="80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81DEE-C228-4DE1-9045-6CD43A0F2E1F}">
  <ds:schemaRefs>
    <ds:schemaRef ds:uri="http://schemas.microsoft.com/office/2006/metadata/properties"/>
    <ds:schemaRef ds:uri="http://schemas.microsoft.com/office/infopath/2007/PartnerControls"/>
    <ds:schemaRef ds:uri="1ed03bde-c723-4e72-a146-61ffe6ffd262"/>
  </ds:schemaRefs>
</ds:datastoreItem>
</file>

<file path=customXml/itemProps3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790D8-97DF-407D-9E06-8189D72D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Luxembourg Institute of Health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5</cp:revision>
  <cp:lastPrinted>2018-04-20T13:57:00Z</cp:lastPrinted>
  <dcterms:created xsi:type="dcterms:W3CDTF">2022-01-28T15:44:00Z</dcterms:created>
  <dcterms:modified xsi:type="dcterms:W3CDTF">2022-02-06T10:38:00Z</dcterms:modified>
</cp:coreProperties>
</file>