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017D" w14:textId="52F8A259" w:rsidR="00060261" w:rsidRPr="00926D6E" w:rsidRDefault="00926D6E" w:rsidP="00926D6E">
      <w:pPr>
        <w:pStyle w:val="NoSpacing"/>
      </w:pPr>
      <w:r w:rsidRPr="00926D6E">
        <w:t>20230707 Meeting</w:t>
      </w:r>
      <w:r w:rsidR="00403816">
        <w:t xml:space="preserve"> Miro1 mice</w:t>
      </w:r>
      <w:r w:rsidRPr="00926D6E">
        <w:t xml:space="preserve"> </w:t>
      </w:r>
    </w:p>
    <w:p w14:paraId="13D6B2F6" w14:textId="79D4A9D7" w:rsidR="00926D6E" w:rsidRDefault="00926D6E" w:rsidP="00926D6E">
      <w:pPr>
        <w:pStyle w:val="NoSpacing"/>
        <w:rPr>
          <w:lang w:val="fr-FR"/>
        </w:rPr>
      </w:pPr>
      <w:r w:rsidRPr="00926D6E">
        <w:rPr>
          <w:lang w:val="fr-FR"/>
        </w:rPr>
        <w:t>Attendees : Manuel Buttini, Pierre Garcia, Giuseppe Aren</w:t>
      </w:r>
      <w:r>
        <w:rPr>
          <w:lang w:val="fr-FR"/>
        </w:rPr>
        <w:t>a, Rekjo Krüger, Axel Chemla</w:t>
      </w:r>
    </w:p>
    <w:p w14:paraId="6E84931D" w14:textId="6F0CC308" w:rsidR="00926D6E" w:rsidRDefault="00926D6E" w:rsidP="00926D6E">
      <w:pPr>
        <w:pStyle w:val="NoSpacing"/>
        <w:rPr>
          <w:lang w:val="fr-FR"/>
        </w:rPr>
      </w:pPr>
    </w:p>
    <w:p w14:paraId="38862FAF" w14:textId="20CA5059" w:rsidR="00926D6E" w:rsidRDefault="00926D6E" w:rsidP="00926D6E">
      <w:pPr>
        <w:pStyle w:val="NoSpacing"/>
      </w:pPr>
      <w:r w:rsidRPr="00926D6E">
        <w:t>Miro1 R285Q</w:t>
      </w:r>
      <w:r w:rsidR="00403816">
        <w:t xml:space="preserve"> k.i</w:t>
      </w:r>
      <w:r w:rsidRPr="00926D6E">
        <w:t xml:space="preserve"> mice </w:t>
      </w:r>
      <w:r>
        <w:t xml:space="preserve"> data:</w:t>
      </w:r>
    </w:p>
    <w:p w14:paraId="25197766" w14:textId="77777777" w:rsidR="00926D6E" w:rsidRDefault="00926D6E" w:rsidP="00926D6E">
      <w:pPr>
        <w:pStyle w:val="NoSpacing"/>
      </w:pPr>
    </w:p>
    <w:p w14:paraId="177E8FE3" w14:textId="109DFF77" w:rsidR="00926D6E" w:rsidRDefault="00926D6E" w:rsidP="00926D6E">
      <w:pPr>
        <w:pStyle w:val="NoSpacing"/>
        <w:numPr>
          <w:ilvl w:val="0"/>
          <w:numId w:val="2"/>
        </w:numPr>
      </w:pPr>
      <w:r w:rsidRPr="00926D6E">
        <w:t>loss dopaminergic neurons in substantia nigra at 15 mo</w:t>
      </w:r>
      <w:r>
        <w:t>nths</w:t>
      </w:r>
    </w:p>
    <w:p w14:paraId="57A301B7" w14:textId="23DBA1FB" w:rsidR="00926D6E" w:rsidRDefault="00926D6E" w:rsidP="00926D6E">
      <w:pPr>
        <w:pStyle w:val="NoSpacing"/>
        <w:numPr>
          <w:ilvl w:val="0"/>
          <w:numId w:val="2"/>
        </w:numPr>
      </w:pPr>
      <w:r>
        <w:t>decreased rotarod performance in females on the first trial, indicating impaired motorl -learning/anterograde procedural memory at 21months</w:t>
      </w:r>
    </w:p>
    <w:p w14:paraId="052F21D9" w14:textId="600F0166" w:rsidR="00926D6E" w:rsidRDefault="00926D6E" w:rsidP="00926D6E">
      <w:pPr>
        <w:pStyle w:val="NoSpacing"/>
        <w:numPr>
          <w:ilvl w:val="0"/>
          <w:numId w:val="2"/>
        </w:numPr>
      </w:pPr>
      <w:r>
        <w:t>Higher TH area in the striatum of 15months old mice</w:t>
      </w:r>
    </w:p>
    <w:p w14:paraId="5E7E85CD" w14:textId="2104263D" w:rsidR="00926D6E" w:rsidRDefault="00926D6E" w:rsidP="00926D6E">
      <w:pPr>
        <w:pStyle w:val="NoSpacing"/>
        <w:numPr>
          <w:ilvl w:val="0"/>
          <w:numId w:val="2"/>
        </w:numPr>
      </w:pPr>
      <w:r>
        <w:t>No difference in striatal dopamine concentration</w:t>
      </w:r>
    </w:p>
    <w:p w14:paraId="396D749F" w14:textId="1E2CBC59" w:rsidR="00926D6E" w:rsidRDefault="00926D6E" w:rsidP="00926D6E">
      <w:pPr>
        <w:pStyle w:val="NoSpacing"/>
      </w:pPr>
    </w:p>
    <w:p w14:paraId="4E542252" w14:textId="63B65DC0" w:rsidR="00926D6E" w:rsidRPr="00926D6E" w:rsidRDefault="00926D6E" w:rsidP="00926D6E">
      <w:pPr>
        <w:pStyle w:val="NoSpacing"/>
        <w:rPr>
          <w:u w:val="single"/>
        </w:rPr>
      </w:pPr>
      <w:r w:rsidRPr="00926D6E">
        <w:rPr>
          <w:u w:val="single"/>
        </w:rPr>
        <w:t>To do list short term</w:t>
      </w:r>
      <w:r w:rsidR="00403816">
        <w:rPr>
          <w:u w:val="single"/>
        </w:rPr>
        <w:t xml:space="preserve"> experiment</w:t>
      </w:r>
      <w:r w:rsidRPr="00926D6E">
        <w:rPr>
          <w:u w:val="single"/>
        </w:rPr>
        <w:t>:</w:t>
      </w:r>
    </w:p>
    <w:p w14:paraId="59960451" w14:textId="646B7BCB" w:rsidR="00926D6E" w:rsidRDefault="00926D6E" w:rsidP="00926D6E">
      <w:pPr>
        <w:pStyle w:val="NoSpacing"/>
      </w:pPr>
      <w:r>
        <w:t>Only in youngest and oldest mice</w:t>
      </w:r>
    </w:p>
    <w:p w14:paraId="0A790F6A" w14:textId="77777777" w:rsidR="00926D6E" w:rsidRDefault="00926D6E" w:rsidP="00926D6E">
      <w:pPr>
        <w:pStyle w:val="NoSpacing"/>
      </w:pPr>
    </w:p>
    <w:p w14:paraId="287D8225" w14:textId="5B928159" w:rsidR="00926D6E" w:rsidRPr="00926D6E" w:rsidRDefault="00926D6E" w:rsidP="00926D6E">
      <w:pPr>
        <w:pStyle w:val="NoSpacing"/>
        <w:rPr>
          <w:b/>
          <w:bCs/>
        </w:rPr>
      </w:pPr>
      <w:r w:rsidRPr="00926D6E">
        <w:rPr>
          <w:b/>
          <w:bCs/>
        </w:rPr>
        <w:t>Rejko’s team:</w:t>
      </w:r>
    </w:p>
    <w:p w14:paraId="3B849A3D" w14:textId="28DA258C" w:rsidR="00926D6E" w:rsidRDefault="00926D6E" w:rsidP="00926D6E">
      <w:pPr>
        <w:pStyle w:val="NoSpacing"/>
      </w:pPr>
      <w:r>
        <w:t>RT qPCR on midbrain for SNCA</w:t>
      </w:r>
    </w:p>
    <w:p w14:paraId="53DF22A2" w14:textId="00999791" w:rsidR="00926D6E" w:rsidRDefault="00926D6E" w:rsidP="00926D6E">
      <w:pPr>
        <w:pStyle w:val="NoSpacing"/>
      </w:pPr>
      <w:r>
        <w:t>WB for alpha synuclein in striatum</w:t>
      </w:r>
    </w:p>
    <w:p w14:paraId="1F58409D" w14:textId="17B37D96" w:rsidR="00926D6E" w:rsidRDefault="00926D6E" w:rsidP="00926D6E">
      <w:pPr>
        <w:pStyle w:val="NoSpacing"/>
      </w:pPr>
    </w:p>
    <w:p w14:paraId="5BE5AB76" w14:textId="309D6C0E" w:rsidR="00926D6E" w:rsidRPr="00926D6E" w:rsidRDefault="00926D6E" w:rsidP="00926D6E">
      <w:pPr>
        <w:pStyle w:val="NoSpacing"/>
        <w:rPr>
          <w:b/>
          <w:bCs/>
        </w:rPr>
      </w:pPr>
      <w:r w:rsidRPr="00926D6E">
        <w:rPr>
          <w:b/>
          <w:bCs/>
        </w:rPr>
        <w:t>Manuel’s team:</w:t>
      </w:r>
    </w:p>
    <w:p w14:paraId="22471D18" w14:textId="04DC791F" w:rsidR="00926D6E" w:rsidRDefault="00926D6E" w:rsidP="00926D6E">
      <w:pPr>
        <w:pStyle w:val="NoSpacing"/>
      </w:pPr>
      <w:r>
        <w:t>Qualitative staining: 3females, 3males p)er group, for pan synuclein and phospho synuclein</w:t>
      </w:r>
    </w:p>
    <w:p w14:paraId="191F4799" w14:textId="600A67EF" w:rsidR="00926D6E" w:rsidRDefault="00926D6E" w:rsidP="00926D6E">
      <w:pPr>
        <w:pStyle w:val="NoSpacing"/>
      </w:pPr>
    </w:p>
    <w:p w14:paraId="0A42343D" w14:textId="4A76B335" w:rsidR="00926D6E" w:rsidRDefault="00926D6E" w:rsidP="00926D6E">
      <w:pPr>
        <w:pStyle w:val="NoSpacing"/>
      </w:pPr>
      <w:r>
        <w:t>At later stages/if needed:</w:t>
      </w:r>
    </w:p>
    <w:p w14:paraId="48C5C5F2" w14:textId="17E83EDE" w:rsidR="00926D6E" w:rsidRDefault="00926D6E" w:rsidP="00926D6E">
      <w:pPr>
        <w:pStyle w:val="NoSpacing"/>
      </w:pPr>
      <w:r>
        <w:t>Quantification of synuclein staining.</w:t>
      </w:r>
    </w:p>
    <w:p w14:paraId="43C07D13" w14:textId="60CBE92A" w:rsidR="00926D6E" w:rsidRDefault="00926D6E" w:rsidP="00926D6E">
      <w:pPr>
        <w:pStyle w:val="NoSpacing"/>
      </w:pPr>
      <w:r>
        <w:t>GSTP (glutathione s tranferase) in striatum WB for oxidative stress.</w:t>
      </w:r>
    </w:p>
    <w:p w14:paraId="09BCCC0C" w14:textId="2AECAF65" w:rsidR="00926D6E" w:rsidRDefault="00926D6E" w:rsidP="00926D6E">
      <w:pPr>
        <w:pStyle w:val="NoSpacing"/>
      </w:pPr>
    </w:p>
    <w:p w14:paraId="7338C24C" w14:textId="24F9D7E2" w:rsidR="00926D6E" w:rsidRDefault="00403816" w:rsidP="00926D6E">
      <w:pPr>
        <w:pStyle w:val="NoSpacing"/>
      </w:pPr>
      <w:r>
        <w:t>To do list organization:</w:t>
      </w:r>
    </w:p>
    <w:p w14:paraId="708232BE" w14:textId="721E40DD" w:rsidR="00403816" w:rsidRDefault="00403816" w:rsidP="00926D6E">
      <w:pPr>
        <w:pStyle w:val="NoSpacing"/>
      </w:pPr>
      <w:r>
        <w:t>Sample list to Pierre: slices and animal/genotypes for pan syn and phosphor syn staining</w:t>
      </w:r>
    </w:p>
    <w:p w14:paraId="0DAB4158" w14:textId="765445DE" w:rsidR="00403816" w:rsidRDefault="00403816" w:rsidP="00926D6E">
      <w:pPr>
        <w:pStyle w:val="NoSpacing"/>
      </w:pPr>
      <w:r>
        <w:t>Sample list to Giuseppe and Alexandre: Already available RNA for RT qPCR, and list of mice/storage info for wb or additional RNA samples.</w:t>
      </w:r>
    </w:p>
    <w:p w14:paraId="1A095F25" w14:textId="77777777" w:rsidR="00403816" w:rsidRDefault="00403816" w:rsidP="00926D6E">
      <w:pPr>
        <w:pStyle w:val="NoSpacing"/>
      </w:pPr>
    </w:p>
    <w:p w14:paraId="551170A9" w14:textId="2090EF4B" w:rsidR="00926D6E" w:rsidRDefault="00926D6E" w:rsidP="00926D6E">
      <w:pPr>
        <w:pStyle w:val="NoSpacing"/>
      </w:pPr>
      <w:r>
        <w:t>Miscellaneous:</w:t>
      </w:r>
    </w:p>
    <w:p w14:paraId="4DBE8213" w14:textId="373BB48C" w:rsidR="00926D6E" w:rsidRDefault="00926D6E" w:rsidP="00926D6E">
      <w:pPr>
        <w:pStyle w:val="NoSpacing"/>
      </w:pPr>
    </w:p>
    <w:p w14:paraId="1276CBFF" w14:textId="0C4050BB" w:rsidR="008C3DCE" w:rsidRDefault="008C3DCE" w:rsidP="00926D6E">
      <w:pPr>
        <w:pStyle w:val="NoSpacing"/>
      </w:pPr>
      <w:r>
        <w:t>W</w:t>
      </w:r>
      <w:r w:rsidR="00926D6E">
        <w:t>e measured TH area in the striatum</w:t>
      </w:r>
      <w:r>
        <w:t>, the increase is indicative of axonal sprouting / counter intuitive when seeing the loss in substantia nigra. Pierre=&gt; also seen in few other papers</w:t>
      </w:r>
    </w:p>
    <w:p w14:paraId="1A65D819" w14:textId="501FF978" w:rsidR="008C3DCE" w:rsidRDefault="008C3DCE" w:rsidP="00926D6E">
      <w:pPr>
        <w:pStyle w:val="NoSpacing"/>
      </w:pPr>
    </w:p>
    <w:p w14:paraId="75B247E2" w14:textId="4DADC37F" w:rsidR="008C3DCE" w:rsidRDefault="008C3DCE" w:rsidP="00926D6E">
      <w:pPr>
        <w:pStyle w:val="NoSpacing"/>
      </w:pPr>
      <w:r>
        <w:t>Although not significant, due to low sample size/statistical power, at day 20, Miro1 mutant organoids have increased TH network complexity, and dopaminergic neuron death at later stages.</w:t>
      </w:r>
    </w:p>
    <w:p w14:paraId="46288044" w14:textId="1ACD8D04" w:rsidR="008C3DCE" w:rsidRDefault="008C3DCE" w:rsidP="00926D6E">
      <w:pPr>
        <w:pStyle w:val="NoSpacing"/>
      </w:pPr>
    </w:p>
    <w:p w14:paraId="5AA7A3E6" w14:textId="77777777" w:rsidR="008C3DCE" w:rsidRPr="00926D6E" w:rsidRDefault="008C3DCE" w:rsidP="00926D6E">
      <w:pPr>
        <w:pStyle w:val="NoSpacing"/>
      </w:pPr>
    </w:p>
    <w:sectPr w:rsidR="008C3DCE" w:rsidRPr="0092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C66D8"/>
    <w:multiLevelType w:val="hybridMultilevel"/>
    <w:tmpl w:val="8722A1AE"/>
    <w:lvl w:ilvl="0" w:tplc="E826913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562C3"/>
    <w:multiLevelType w:val="hybridMultilevel"/>
    <w:tmpl w:val="45A08482"/>
    <w:lvl w:ilvl="0" w:tplc="D64A976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88111">
    <w:abstractNumId w:val="1"/>
  </w:num>
  <w:num w:numId="2" w16cid:durableId="9240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6E"/>
    <w:rsid w:val="00060261"/>
    <w:rsid w:val="00403816"/>
    <w:rsid w:val="005B5821"/>
    <w:rsid w:val="008C3DCE"/>
    <w:rsid w:val="0092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5B33"/>
  <w15:chartTrackingRefBased/>
  <w15:docId w15:val="{A99E4603-16CF-42A5-8A65-0ADF345F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D6E"/>
    <w:pPr>
      <w:ind w:left="720"/>
      <w:contextualSpacing/>
    </w:pPr>
  </w:style>
  <w:style w:type="paragraph" w:styleId="NoSpacing">
    <w:name w:val="No Spacing"/>
    <w:uiPriority w:val="1"/>
    <w:qFormat/>
    <w:rsid w:val="00926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CHEMLA</dc:creator>
  <cp:keywords/>
  <dc:description/>
  <cp:lastModifiedBy>Axel CHEMLA</cp:lastModifiedBy>
  <cp:revision>2</cp:revision>
  <dcterms:created xsi:type="dcterms:W3CDTF">2023-07-07T09:50:00Z</dcterms:created>
  <dcterms:modified xsi:type="dcterms:W3CDTF">2023-07-07T10:08:00Z</dcterms:modified>
</cp:coreProperties>
</file>