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58AED" w14:textId="77777777" w:rsidR="00EE4562" w:rsidRPr="00471F6D" w:rsidRDefault="00EE4562" w:rsidP="00EE4562">
      <w:pPr>
        <w:spacing w:line="360" w:lineRule="auto"/>
        <w:rPr>
          <w:b/>
          <w:bCs/>
          <w:u w:val="single"/>
          <w:lang w:val="en-US"/>
        </w:rPr>
      </w:pPr>
      <w:bookmarkStart w:id="0" w:name="_Hlk126051438"/>
      <w:r w:rsidRPr="00E57270">
        <w:rPr>
          <w:b/>
          <w:bCs/>
          <w:noProof/>
          <w:lang w:val="en-US"/>
        </w:rPr>
        <w:drawing>
          <wp:inline distT="0" distB="0" distL="0" distR="0" wp14:anchorId="4B6D51FA" wp14:editId="3BEEB2F2">
            <wp:extent cx="5729605" cy="856043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A0E7" w14:textId="77777777" w:rsidR="00EE4562" w:rsidRPr="00471F6D" w:rsidRDefault="00EE4562" w:rsidP="00EE4562">
      <w:pPr>
        <w:spacing w:line="360" w:lineRule="auto"/>
        <w:rPr>
          <w:lang w:val="en-US"/>
        </w:rPr>
      </w:pPr>
      <w:bookmarkStart w:id="1" w:name="_Hlk126055687"/>
      <w:r w:rsidRPr="00471F6D">
        <w:rPr>
          <w:b/>
          <w:bCs/>
          <w:lang w:val="en-US"/>
        </w:rPr>
        <w:lastRenderedPageBreak/>
        <w:t>Supplementary Figure 1.</w:t>
      </w:r>
      <w:r w:rsidRPr="00471F6D">
        <w:rPr>
          <w:lang w:val="en-US"/>
        </w:rPr>
        <w:t xml:space="preserve"> </w:t>
      </w:r>
      <w:r w:rsidRPr="00471F6D">
        <w:rPr>
          <w:b/>
          <w:bCs/>
          <w:lang w:val="en-US"/>
        </w:rPr>
        <w:t xml:space="preserve">Characterization of iPSC. </w:t>
      </w:r>
      <w:r w:rsidRPr="00471F6D">
        <w:rPr>
          <w:lang w:val="en-US"/>
        </w:rPr>
        <w:t xml:space="preserve">Representative immunofluorescence stainings of WT-1 and SNCA-1 lines showing expression of </w:t>
      </w:r>
      <w:r>
        <w:rPr>
          <w:b/>
          <w:bCs/>
          <w:lang w:val="en-US"/>
        </w:rPr>
        <w:t xml:space="preserve">(A) </w:t>
      </w:r>
      <w:r w:rsidRPr="00471F6D">
        <w:rPr>
          <w:lang w:val="en-US"/>
        </w:rPr>
        <w:t>Nanog and SSEA4</w:t>
      </w:r>
      <w:r>
        <w:rPr>
          <w:lang w:val="en-US"/>
        </w:rPr>
        <w:t xml:space="preserve"> </w:t>
      </w:r>
      <w:r>
        <w:rPr>
          <w:b/>
          <w:bCs/>
          <w:lang w:val="en-US"/>
        </w:rPr>
        <w:t xml:space="preserve">(B) </w:t>
      </w:r>
      <w:r w:rsidRPr="00471F6D">
        <w:rPr>
          <w:lang w:val="en-US"/>
        </w:rPr>
        <w:t>SOX2 and TRA-1-81</w:t>
      </w:r>
      <w:r>
        <w:rPr>
          <w:b/>
          <w:bCs/>
          <w:lang w:val="en-US"/>
        </w:rPr>
        <w:t xml:space="preserve">(C) </w:t>
      </w:r>
      <w:r w:rsidRPr="00471F6D">
        <w:rPr>
          <w:lang w:val="en-US"/>
        </w:rPr>
        <w:t xml:space="preserve">OCT4 and TRA-1-60. Scale bar = 20µm </w:t>
      </w:r>
    </w:p>
    <w:bookmarkEnd w:id="1"/>
    <w:p w14:paraId="5F5CB308" w14:textId="77777777" w:rsidR="00EE4562" w:rsidRPr="00471F6D" w:rsidRDefault="00EE4562" w:rsidP="00EE4562">
      <w:pPr>
        <w:spacing w:line="360" w:lineRule="auto"/>
        <w:rPr>
          <w:lang w:val="en-US"/>
        </w:rPr>
      </w:pPr>
    </w:p>
    <w:p w14:paraId="024D1014" w14:textId="77777777" w:rsidR="00EE4562" w:rsidRPr="00471F6D" w:rsidRDefault="00EE4562" w:rsidP="00EE4562">
      <w:pPr>
        <w:spacing w:line="360" w:lineRule="auto"/>
        <w:rPr>
          <w:lang w:val="en-US"/>
        </w:rPr>
      </w:pPr>
      <w:r w:rsidRPr="00471F6D">
        <w:rPr>
          <w:lang w:val="en-US"/>
        </w:rPr>
        <w:br w:type="page"/>
      </w:r>
      <w:r>
        <w:rPr>
          <w:noProof/>
          <w:lang w:val="en-US"/>
        </w:rPr>
        <w:lastRenderedPageBreak/>
        <w:drawing>
          <wp:inline distT="0" distB="0" distL="0" distR="0" wp14:anchorId="4F53C08F" wp14:editId="5B0F1533">
            <wp:extent cx="5729605" cy="842391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7E65" w14:textId="77777777" w:rsidR="00EE4562" w:rsidRPr="00471F6D" w:rsidRDefault="00EE4562" w:rsidP="00EE4562">
      <w:pPr>
        <w:spacing w:line="360" w:lineRule="auto"/>
        <w:rPr>
          <w:lang w:val="en-US"/>
        </w:rPr>
      </w:pPr>
      <w:r w:rsidRPr="00471F6D">
        <w:rPr>
          <w:b/>
          <w:bCs/>
          <w:lang w:val="en-US"/>
        </w:rPr>
        <w:lastRenderedPageBreak/>
        <w:t>Supplementary Figure 2.</w:t>
      </w:r>
      <w:r w:rsidRPr="00471F6D">
        <w:rPr>
          <w:lang w:val="en-US"/>
        </w:rPr>
        <w:t xml:space="preserve"> </w:t>
      </w:r>
      <w:r w:rsidRPr="00471F6D">
        <w:rPr>
          <w:b/>
          <w:bCs/>
          <w:lang w:val="en-US"/>
        </w:rPr>
        <w:t xml:space="preserve">Characterization of NESC. </w:t>
      </w:r>
      <w:r w:rsidRPr="00471F6D">
        <w:rPr>
          <w:lang w:val="en-US"/>
        </w:rPr>
        <w:t xml:space="preserve">Representative immunofluorescence stainings of WT-2, SNCA-2 and SNCA KO lines showing expression of </w:t>
      </w:r>
      <w:r w:rsidRPr="00471F6D">
        <w:rPr>
          <w:b/>
          <w:bCs/>
          <w:lang w:val="en-US"/>
        </w:rPr>
        <w:t>(A)</w:t>
      </w:r>
      <w:r w:rsidRPr="00471F6D">
        <w:rPr>
          <w:lang w:val="en-US"/>
        </w:rPr>
        <w:t xml:space="preserve"> Nestin, Pax6 (Scaled bar = 100µm) and </w:t>
      </w:r>
      <w:r w:rsidRPr="00471F6D">
        <w:rPr>
          <w:b/>
          <w:bCs/>
          <w:lang w:val="en-US"/>
        </w:rPr>
        <w:t xml:space="preserve">(B) </w:t>
      </w:r>
      <w:r w:rsidRPr="00471F6D">
        <w:rPr>
          <w:lang w:val="en-US"/>
        </w:rPr>
        <w:t xml:space="preserve">Sox2 (Scale bar = 20µm). </w:t>
      </w:r>
    </w:p>
    <w:p w14:paraId="66F3CC32" w14:textId="77777777" w:rsidR="00EE4562" w:rsidRPr="00471F6D" w:rsidRDefault="00EE4562" w:rsidP="00EE4562">
      <w:pPr>
        <w:spacing w:line="360" w:lineRule="auto"/>
        <w:rPr>
          <w:lang w:val="en-US"/>
        </w:rPr>
      </w:pPr>
      <w:r w:rsidRPr="00471F6D">
        <w:rPr>
          <w:lang w:val="en-US"/>
        </w:rPr>
        <w:br w:type="page"/>
      </w:r>
    </w:p>
    <w:p w14:paraId="31ED9366" w14:textId="77777777" w:rsidR="00EE4562" w:rsidRPr="00471F6D" w:rsidRDefault="00EE4562" w:rsidP="00EE4562">
      <w:pPr>
        <w:spacing w:line="360" w:lineRule="auto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6CAD2AE7" wp14:editId="4A53D6E7">
            <wp:extent cx="5729605" cy="186753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C85DA" w14:textId="77777777" w:rsidR="00EE4562" w:rsidRPr="00471F6D" w:rsidRDefault="00EE4562" w:rsidP="00EE4562">
      <w:pPr>
        <w:spacing w:line="360" w:lineRule="auto"/>
        <w:rPr>
          <w:lang w:val="en-US"/>
        </w:rPr>
      </w:pPr>
      <w:r w:rsidRPr="00471F6D">
        <w:rPr>
          <w:b/>
          <w:bCs/>
          <w:lang w:val="en-US"/>
        </w:rPr>
        <w:t>Supplementary Figure 3. Extracellular release of dopamine and α-synuclein</w:t>
      </w:r>
      <w:r>
        <w:rPr>
          <w:lang w:val="en-US"/>
        </w:rPr>
        <w:t xml:space="preserve">. </w:t>
      </w:r>
      <w:r>
        <w:rPr>
          <w:b/>
          <w:bCs/>
          <w:lang w:val="en-US"/>
        </w:rPr>
        <w:t xml:space="preserve">(A) </w:t>
      </w:r>
      <w:r w:rsidRPr="00471F6D">
        <w:rPr>
          <w:lang w:val="en-US"/>
        </w:rPr>
        <w:t xml:space="preserve">WT hMO release increasing amounts of dopamine over time, as quantified at 30 and 70 days of organoid maturation as determined by dopamine ELISA. Data is from </w:t>
      </w:r>
      <w:r>
        <w:rPr>
          <w:lang w:val="en-US"/>
        </w:rPr>
        <w:t>three</w:t>
      </w:r>
      <w:r w:rsidRPr="00471F6D">
        <w:rPr>
          <w:lang w:val="en-US"/>
        </w:rPr>
        <w:t xml:space="preserve"> independent organoid batches. Statistical significance by Mann-Whitney U test: ***</w:t>
      </w:r>
      <w:r w:rsidRPr="005941F3">
        <w:rPr>
          <w:i/>
          <w:iCs/>
          <w:lang w:val="en-US"/>
        </w:rPr>
        <w:t>p</w:t>
      </w:r>
      <w:r w:rsidRPr="00471F6D">
        <w:rPr>
          <w:lang w:val="en-US"/>
        </w:rPr>
        <w:t xml:space="preserve"> &lt; 0.001</w:t>
      </w:r>
      <w:r>
        <w:rPr>
          <w:lang w:val="en-US"/>
        </w:rPr>
        <w:t>.</w:t>
      </w:r>
      <w:r>
        <w:rPr>
          <w:b/>
          <w:bCs/>
          <w:lang w:val="en-US"/>
        </w:rPr>
        <w:t xml:space="preserve"> (B) </w:t>
      </w:r>
      <w:r w:rsidRPr="00471F6D">
        <w:rPr>
          <w:lang w:val="en-US"/>
        </w:rPr>
        <w:t xml:space="preserve">There is no difference in dopamine release between 3xSNCA and WT hMO at 30 days of organoid maturation as determined by dopamine ELISA. Data is from </w:t>
      </w:r>
      <w:r>
        <w:rPr>
          <w:lang w:val="en-US"/>
        </w:rPr>
        <w:t>three</w:t>
      </w:r>
      <w:r w:rsidRPr="00471F6D">
        <w:rPr>
          <w:lang w:val="en-US"/>
        </w:rPr>
        <w:t xml:space="preserve"> independent organoid batches. Statistical significance by Mann-Whitney U test: </w:t>
      </w:r>
      <w:r>
        <w:rPr>
          <w:lang w:val="en-US"/>
        </w:rPr>
        <w:t>not significant</w:t>
      </w:r>
      <w:r>
        <w:rPr>
          <w:b/>
          <w:bCs/>
          <w:lang w:val="en-US"/>
        </w:rPr>
        <w:t xml:space="preserve"> (C) </w:t>
      </w:r>
      <w:r w:rsidRPr="00471F6D">
        <w:rPr>
          <w:lang w:val="en-US"/>
        </w:rPr>
        <w:t>Representative dot blot of extracellular α-synuclein at 30 days of organoid maturation. Rep = replicate.</w:t>
      </w:r>
      <w:r>
        <w:rPr>
          <w:lang w:val="en-US"/>
        </w:rPr>
        <w:t xml:space="preserve"> Dot blot is cropped from original image found in Supplementary Original Blots. </w:t>
      </w:r>
      <w:r>
        <w:rPr>
          <w:b/>
          <w:bCs/>
          <w:lang w:val="en-US"/>
        </w:rPr>
        <w:t xml:space="preserve">(D) </w:t>
      </w:r>
      <w:r w:rsidRPr="00471F6D">
        <w:rPr>
          <w:lang w:val="en-US"/>
        </w:rPr>
        <w:t>Quantification of extracellular α-synuclein release at 30 days of organoid maturation. Data represents points represents results from media collected from individual organoids from three independent hMO batches, N = 2-3 hMO per line. Statistical significance by Mann-Whitney U test: ***</w:t>
      </w:r>
      <w:r w:rsidRPr="005941F3">
        <w:rPr>
          <w:i/>
          <w:iCs/>
          <w:lang w:val="en-US"/>
        </w:rPr>
        <w:t>p</w:t>
      </w:r>
      <w:r w:rsidRPr="00471F6D">
        <w:rPr>
          <w:lang w:val="en-US"/>
        </w:rPr>
        <w:t xml:space="preserve"> &lt; 0.001.</w:t>
      </w:r>
    </w:p>
    <w:p w14:paraId="66E7AED8" w14:textId="77777777" w:rsidR="00EE4562" w:rsidRPr="00471F6D" w:rsidRDefault="00EE4562" w:rsidP="00EE4562">
      <w:pPr>
        <w:spacing w:line="360" w:lineRule="auto"/>
        <w:rPr>
          <w:b/>
          <w:bCs/>
          <w:lang w:val="en-US"/>
        </w:rPr>
      </w:pPr>
    </w:p>
    <w:p w14:paraId="612B8C94" w14:textId="77777777" w:rsidR="00EE4562" w:rsidRPr="00284343" w:rsidRDefault="00EE4562" w:rsidP="00EE4562">
      <w:pPr>
        <w:spacing w:line="360" w:lineRule="auto"/>
        <w:rPr>
          <w:b/>
          <w:bCs/>
          <w:lang w:val="en-US"/>
        </w:rPr>
      </w:pPr>
      <w:r w:rsidRPr="00471F6D">
        <w:rPr>
          <w:lang w:val="en-US"/>
        </w:rPr>
        <w:br w:type="page"/>
      </w:r>
    </w:p>
    <w:p w14:paraId="5EBD0120" w14:textId="77777777" w:rsidR="00EE4562" w:rsidRPr="00471F6D" w:rsidRDefault="00EE4562" w:rsidP="00EE4562">
      <w:pPr>
        <w:spacing w:line="36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6846D8" wp14:editId="747287A9">
            <wp:extent cx="5729605" cy="6906895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1007" w14:textId="77777777" w:rsidR="00EE4562" w:rsidRPr="00471F6D" w:rsidRDefault="00EE4562" w:rsidP="00EE4562">
      <w:pPr>
        <w:spacing w:line="360" w:lineRule="auto"/>
        <w:rPr>
          <w:b/>
          <w:bCs/>
          <w:lang w:val="en-US"/>
        </w:rPr>
      </w:pPr>
      <w:r w:rsidRPr="00471F6D">
        <w:rPr>
          <w:b/>
          <w:bCs/>
          <w:lang w:val="en-US"/>
        </w:rPr>
        <w:t>Supplementary Figure 4. 3xSNCA hMO recapitulate α-synuclein aggregation pathology</w:t>
      </w:r>
      <w:r>
        <w:rPr>
          <w:b/>
          <w:bCs/>
          <w:lang w:val="en-US"/>
        </w:rPr>
        <w:t>. (A)</w:t>
      </w:r>
      <w:r w:rsidRPr="00471F6D">
        <w:rPr>
          <w:lang w:val="en-US"/>
        </w:rPr>
        <w:t>Representative images of 30-day old hMO stained with pS129 α-synuclein (red) and total α-synuclein (green). 3x</w:t>
      </w:r>
      <w:r>
        <w:rPr>
          <w:lang w:val="en-US"/>
        </w:rPr>
        <w:t xml:space="preserve">SNCA </w:t>
      </w:r>
      <w:r w:rsidRPr="00471F6D">
        <w:rPr>
          <w:lang w:val="en-US"/>
        </w:rPr>
        <w:t>hMO show presence of aggregate-like structures rich in pS129 α-synuclein. Scale bar = 10µm.</w:t>
      </w:r>
    </w:p>
    <w:p w14:paraId="3C30A97F" w14:textId="77777777" w:rsidR="00EE4562" w:rsidRDefault="00EE4562" w:rsidP="00EE4562">
      <w:pPr>
        <w:spacing w:after="0"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31E33585" w14:textId="77777777" w:rsidR="00EE4562" w:rsidRDefault="00EE4562" w:rsidP="00EE4562">
      <w:pPr>
        <w:spacing w:line="36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CB4B43" wp14:editId="5A1346B2">
            <wp:extent cx="5724525" cy="5080635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F49F" w14:textId="77777777" w:rsidR="00EE4562" w:rsidRPr="000B7091" w:rsidRDefault="00EE4562" w:rsidP="00EE4562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Supplementary Figure 5</w:t>
      </w:r>
      <w:r w:rsidRPr="000B7091">
        <w:rPr>
          <w:b/>
          <w:bCs/>
          <w:lang w:val="en-US"/>
        </w:rPr>
        <w:t xml:space="preserve">. Neurons in 3xSNCA hMO </w:t>
      </w:r>
      <w:r>
        <w:rPr>
          <w:b/>
          <w:bCs/>
          <w:lang w:val="en-US"/>
        </w:rPr>
        <w:t xml:space="preserve">show nuclear lamina deficits but not increased senescence associated heterochromatin foci (A) </w:t>
      </w:r>
      <w:r w:rsidRPr="000B7091">
        <w:rPr>
          <w:lang w:val="en-US"/>
        </w:rPr>
        <w:t>Representative images obtained from confocal imaging of 50-day old hMO sections at 40X magnification showing MAP2, lamin B1 and nuclei masks as identified by a Matlab image analysis script</w:t>
      </w:r>
      <w:r>
        <w:rPr>
          <w:lang w:val="en-US"/>
        </w:rPr>
        <w:t xml:space="preserve">. Scale bar = 50µm. </w:t>
      </w:r>
      <w:r w:rsidRPr="000B7091"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 w:rsidRPr="000B7091">
        <w:rPr>
          <w:lang w:val="en-US"/>
        </w:rPr>
        <w:t xml:space="preserve">Quantification of MAP2+ cells at 50 days revealed no differences in neuronal levels between WT and 3xSNCA hMO. Data is from </w:t>
      </w:r>
      <w:r>
        <w:rPr>
          <w:lang w:val="en-US"/>
        </w:rPr>
        <w:t>three</w:t>
      </w:r>
      <w:r w:rsidRPr="000B7091">
        <w:rPr>
          <w:lang w:val="en-US"/>
        </w:rPr>
        <w:t xml:space="preserve"> independent organoid batches. N = 3-4 organoids per batch. 3-6 sections were analyzed per organoid. </w:t>
      </w:r>
      <w:r>
        <w:rPr>
          <w:i/>
          <w:iCs/>
          <w:lang w:val="en-US"/>
        </w:rPr>
        <w:t>N(</w:t>
      </w:r>
      <w:r>
        <w:rPr>
          <w:lang w:val="en-US"/>
        </w:rPr>
        <w:t>WT) = 33.</w:t>
      </w:r>
      <w:r w:rsidRPr="000B7091">
        <w:rPr>
          <w:lang w:val="en-US"/>
        </w:rPr>
        <w:t xml:space="preserve"> </w:t>
      </w:r>
      <w:r>
        <w:rPr>
          <w:i/>
          <w:iCs/>
          <w:lang w:val="en-US"/>
        </w:rPr>
        <w:t>N(</w:t>
      </w:r>
      <w:r>
        <w:rPr>
          <w:lang w:val="en-US"/>
        </w:rPr>
        <w:t xml:space="preserve">3xSNCA) = 24. </w:t>
      </w:r>
      <w:r w:rsidRPr="000B7091">
        <w:rPr>
          <w:lang w:val="en-US"/>
        </w:rPr>
        <w:t>Statistical significance by Mann-Whitney U test: not significant.</w:t>
      </w:r>
      <w:r>
        <w:rPr>
          <w:b/>
          <w:bCs/>
          <w:lang w:val="en-US"/>
        </w:rPr>
        <w:t xml:space="preserve"> (C) </w:t>
      </w:r>
      <w:r w:rsidRPr="000B7091">
        <w:rPr>
          <w:lang w:val="en-US"/>
        </w:rPr>
        <w:t>The expression of lamin B1 was significantly reduced in 3xSNCA hMO neurons at 50 days of organoid maturation. Data is from</w:t>
      </w:r>
      <w:r>
        <w:rPr>
          <w:lang w:val="en-US"/>
        </w:rPr>
        <w:t xml:space="preserve"> three</w:t>
      </w:r>
      <w:r w:rsidRPr="000B7091">
        <w:rPr>
          <w:lang w:val="en-US"/>
        </w:rPr>
        <w:t xml:space="preserve"> independent organoid batches. </w:t>
      </w:r>
      <w:r w:rsidRPr="00F56CE7">
        <w:rPr>
          <w:i/>
          <w:iCs/>
          <w:lang w:val="en-US"/>
        </w:rPr>
        <w:t>N</w:t>
      </w:r>
      <w:r w:rsidRPr="000B7091">
        <w:rPr>
          <w:lang w:val="en-US"/>
        </w:rPr>
        <w:t xml:space="preserve"> = 3-4 organoids per batch. 3-6 sections were analyzed per organoid.</w:t>
      </w:r>
      <w:r w:rsidRPr="00F56CE7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N(</w:t>
      </w:r>
      <w:r>
        <w:rPr>
          <w:lang w:val="en-US"/>
        </w:rPr>
        <w:t>WT) = 33.</w:t>
      </w:r>
      <w:r w:rsidRPr="000B7091">
        <w:rPr>
          <w:lang w:val="en-US"/>
        </w:rPr>
        <w:t xml:space="preserve"> </w:t>
      </w:r>
      <w:r>
        <w:rPr>
          <w:i/>
          <w:iCs/>
          <w:lang w:val="en-US"/>
        </w:rPr>
        <w:t>N(</w:t>
      </w:r>
      <w:r>
        <w:rPr>
          <w:lang w:val="en-US"/>
        </w:rPr>
        <w:t>3xSNCA) = 24.</w:t>
      </w:r>
      <w:r w:rsidRPr="000B7091">
        <w:rPr>
          <w:lang w:val="en-US"/>
        </w:rPr>
        <w:t xml:space="preserve"> Statistical significance by Mann-Whitney U test: ***</w:t>
      </w:r>
      <w:r w:rsidRPr="005941F3">
        <w:rPr>
          <w:i/>
          <w:iCs/>
          <w:lang w:val="en-US"/>
        </w:rPr>
        <w:t>p</w:t>
      </w:r>
      <w:r w:rsidRPr="000B7091">
        <w:rPr>
          <w:lang w:val="en-US"/>
        </w:rPr>
        <w:t xml:space="preserve"> &lt; 0.001. MFI – mean fluorescence intensity.</w:t>
      </w:r>
      <w:r>
        <w:rPr>
          <w:b/>
          <w:bCs/>
          <w:lang w:val="en-US"/>
        </w:rPr>
        <w:t xml:space="preserve"> (D) </w:t>
      </w:r>
      <w:r w:rsidRPr="000B7091">
        <w:rPr>
          <w:lang w:val="en-US"/>
        </w:rPr>
        <w:t>There w</w:t>
      </w:r>
      <w:r>
        <w:rPr>
          <w:lang w:val="en-US"/>
        </w:rPr>
        <w:t>as no</w:t>
      </w:r>
      <w:r w:rsidRPr="000B7091">
        <w:rPr>
          <w:lang w:val="en-US"/>
        </w:rPr>
        <w:t xml:space="preserve"> significant</w:t>
      </w:r>
      <w:r>
        <w:rPr>
          <w:lang w:val="en-US"/>
        </w:rPr>
        <w:t xml:space="preserve"> difference in</w:t>
      </w:r>
      <w:r w:rsidRPr="000B7091">
        <w:rPr>
          <w:lang w:val="en-US"/>
        </w:rPr>
        <w:t xml:space="preserve"> pH2AX foci present in </w:t>
      </w:r>
      <w:r>
        <w:rPr>
          <w:lang w:val="en-US"/>
        </w:rPr>
        <w:t xml:space="preserve">non-astrocytic nuclei in </w:t>
      </w:r>
      <w:r w:rsidRPr="000B7091">
        <w:rPr>
          <w:lang w:val="en-US"/>
        </w:rPr>
        <w:t xml:space="preserve">3xSNCA hMO astrocyte nuclei </w:t>
      </w:r>
      <w:r w:rsidRPr="000B7091">
        <w:rPr>
          <w:lang w:val="en-US"/>
        </w:rPr>
        <w:lastRenderedPageBreak/>
        <w:t xml:space="preserve">at 70 days of organoid maturation. Data is from </w:t>
      </w:r>
      <w:r>
        <w:rPr>
          <w:lang w:val="en-US"/>
        </w:rPr>
        <w:t>three</w:t>
      </w:r>
      <w:r w:rsidRPr="000B7091">
        <w:rPr>
          <w:lang w:val="en-US"/>
        </w:rPr>
        <w:t xml:space="preserve"> independent organoid batches. </w:t>
      </w:r>
      <w:r w:rsidRPr="00F56CE7">
        <w:rPr>
          <w:i/>
          <w:iCs/>
          <w:lang w:val="en-US"/>
        </w:rPr>
        <w:t>N</w:t>
      </w:r>
      <w:r w:rsidRPr="000B7091">
        <w:rPr>
          <w:lang w:val="en-US"/>
        </w:rPr>
        <w:t xml:space="preserve"> = 3-4 organoids per batch. 3-6 sections were analyzed per organoid. </w:t>
      </w:r>
      <w:r>
        <w:rPr>
          <w:i/>
          <w:iCs/>
          <w:lang w:val="en-US"/>
        </w:rPr>
        <w:t>N(</w:t>
      </w:r>
      <w:r>
        <w:rPr>
          <w:lang w:val="en-US"/>
        </w:rPr>
        <w:t>WT) = 42.</w:t>
      </w:r>
      <w:r w:rsidRPr="000B7091">
        <w:rPr>
          <w:lang w:val="en-US"/>
        </w:rPr>
        <w:t xml:space="preserve"> </w:t>
      </w:r>
      <w:r>
        <w:rPr>
          <w:i/>
          <w:iCs/>
          <w:lang w:val="en-US"/>
        </w:rPr>
        <w:t>N(</w:t>
      </w:r>
      <w:r>
        <w:rPr>
          <w:lang w:val="en-US"/>
        </w:rPr>
        <w:t xml:space="preserve">3xSNCA) = 28. </w:t>
      </w:r>
      <w:r w:rsidRPr="000B7091">
        <w:rPr>
          <w:lang w:val="en-US"/>
        </w:rPr>
        <w:t>Statistical significance by Mann-Whitney U test: *</w:t>
      </w:r>
      <w:r w:rsidRPr="005941F3">
        <w:rPr>
          <w:i/>
          <w:iCs/>
          <w:lang w:val="en-US"/>
        </w:rPr>
        <w:t>p</w:t>
      </w:r>
      <w:r w:rsidRPr="000B7091">
        <w:rPr>
          <w:lang w:val="en-US"/>
        </w:rPr>
        <w:t xml:space="preserve"> &lt; 0.05.</w:t>
      </w:r>
    </w:p>
    <w:p w14:paraId="451D78A3" w14:textId="77777777" w:rsidR="00EE4562" w:rsidRPr="000B7091" w:rsidRDefault="00EE4562" w:rsidP="00EE4562">
      <w:pPr>
        <w:spacing w:line="360" w:lineRule="auto"/>
        <w:rPr>
          <w:b/>
          <w:bCs/>
          <w:lang w:val="en-US"/>
        </w:rPr>
      </w:pPr>
    </w:p>
    <w:p w14:paraId="16A9EF3E" w14:textId="77777777" w:rsidR="00EE4562" w:rsidRPr="000B7091" w:rsidRDefault="00EE4562" w:rsidP="00EE4562">
      <w:pPr>
        <w:spacing w:line="360" w:lineRule="auto"/>
        <w:rPr>
          <w:b/>
          <w:bCs/>
          <w:lang w:val="en-US"/>
        </w:rPr>
      </w:pPr>
    </w:p>
    <w:p w14:paraId="104BD1D4" w14:textId="77777777" w:rsidR="00EE4562" w:rsidRPr="003F64D4" w:rsidRDefault="00EE4562" w:rsidP="00EE4562">
      <w:pPr>
        <w:spacing w:line="360" w:lineRule="auto"/>
        <w:rPr>
          <w:b/>
          <w:bCs/>
          <w:lang w:val="en-US"/>
        </w:rPr>
      </w:pPr>
    </w:p>
    <w:p w14:paraId="47BD5D40" w14:textId="77777777" w:rsidR="00EE4562" w:rsidRDefault="00EE4562" w:rsidP="00EE4562">
      <w:pPr>
        <w:spacing w:line="360" w:lineRule="auto"/>
      </w:pPr>
    </w:p>
    <w:p w14:paraId="46AF32AC" w14:textId="77777777" w:rsidR="00EE4562" w:rsidRDefault="00EE4562" w:rsidP="00EE4562">
      <w:pPr>
        <w:spacing w:line="360" w:lineRule="auto"/>
      </w:pPr>
    </w:p>
    <w:bookmarkEnd w:id="0"/>
    <w:p w14:paraId="4A37C2D5" w14:textId="77777777" w:rsidR="00EE4562" w:rsidRDefault="00EE4562" w:rsidP="00EE4562">
      <w:pPr>
        <w:spacing w:line="360" w:lineRule="auto"/>
      </w:pPr>
    </w:p>
    <w:p w14:paraId="583A30C1" w14:textId="77777777" w:rsidR="00EE4562" w:rsidRPr="00E21B0D" w:rsidRDefault="00EE4562" w:rsidP="00EE4562"/>
    <w:p w14:paraId="09A81F15" w14:textId="77777777" w:rsidR="00712F4A" w:rsidRPr="00EE4562" w:rsidRDefault="00712F4A" w:rsidP="00EE4562"/>
    <w:sectPr w:rsidR="00712F4A" w:rsidRPr="00EE4562" w:rsidSect="00C501C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77747" w14:textId="77777777" w:rsidR="00000000" w:rsidRDefault="00EE4562">
      <w:pPr>
        <w:spacing w:after="0" w:line="240" w:lineRule="auto"/>
      </w:pPr>
      <w:r>
        <w:separator/>
      </w:r>
    </w:p>
  </w:endnote>
  <w:endnote w:type="continuationSeparator" w:id="0">
    <w:p w14:paraId="65189AAC" w14:textId="77777777" w:rsidR="00000000" w:rsidRDefault="00EE4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0909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9FB51C" w14:textId="77777777" w:rsidR="0074665F" w:rsidRDefault="00C76D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F3AEF6" w14:textId="77777777" w:rsidR="0074665F" w:rsidRDefault="00EE4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BABAC" w14:textId="77777777" w:rsidR="00000000" w:rsidRDefault="00EE4562">
      <w:pPr>
        <w:spacing w:after="0" w:line="240" w:lineRule="auto"/>
      </w:pPr>
      <w:r>
        <w:separator/>
      </w:r>
    </w:p>
  </w:footnote>
  <w:footnote w:type="continuationSeparator" w:id="0">
    <w:p w14:paraId="5DBCF3C2" w14:textId="77777777" w:rsidR="00000000" w:rsidRDefault="00EE45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D55"/>
    <w:rsid w:val="0027425C"/>
    <w:rsid w:val="00712F4A"/>
    <w:rsid w:val="00C76D55"/>
    <w:rsid w:val="00EE43DB"/>
    <w:rsid w:val="00EE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5CD5D"/>
  <w15:chartTrackingRefBased/>
  <w15:docId w15:val="{2CA3637A-63C0-47BD-97DB-01F90F8B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D55"/>
    <w:pPr>
      <w:spacing w:after="160" w:line="480" w:lineRule="auto"/>
      <w:jc w:val="both"/>
    </w:pPr>
    <w:rPr>
      <w:rFonts w:ascii="Times New Roman" w:hAnsi="Times New Roman"/>
      <w:sz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76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D55"/>
    <w:rPr>
      <w:rFonts w:ascii="Times New Roman" w:hAnsi="Times New Roman"/>
      <w:sz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544</Words>
  <Characters>2695</Characters>
  <Application>Microsoft Office Word</Application>
  <DocSecurity>0</DocSecurity>
  <Lines>67</Lines>
  <Paragraphs>53</Paragraphs>
  <ScaleCrop>false</ScaleCrop>
  <Company>University of Luxembourg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Mudiwa Nathasia MUWANIGWA</dc:creator>
  <cp:keywords/>
  <dc:description/>
  <cp:lastModifiedBy>Mudiwa Nathasia MUWANIGWA</cp:lastModifiedBy>
  <cp:revision>2</cp:revision>
  <dcterms:created xsi:type="dcterms:W3CDTF">2023-01-31T08:57:00Z</dcterms:created>
  <dcterms:modified xsi:type="dcterms:W3CDTF">2023-01-31T15:47:00Z</dcterms:modified>
</cp:coreProperties>
</file>